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16" w:rsidRPr="00AF74C4" w:rsidRDefault="00293016" w:rsidP="00293016">
      <w:pPr>
        <w:pStyle w:val="ECmsor2"/>
        <w:rPr>
          <w:lang w:val="en-US"/>
        </w:rPr>
      </w:pPr>
      <w:r w:rsidRPr="00AF74C4">
        <w:rPr>
          <w:lang w:val="en-US"/>
        </w:rPr>
        <w:t>24</w:t>
      </w:r>
      <w:r w:rsidRPr="00AF74C4">
        <w:rPr>
          <w:lang w:val="en-US"/>
        </w:rPr>
        <w:t xml:space="preserve">. </w:t>
      </w:r>
      <w:r w:rsidRPr="00AF74C4">
        <w:rPr>
          <w:lang w:val="en-US"/>
        </w:rPr>
        <w:t>Grodziskie (Gratzer)</w:t>
      </w:r>
    </w:p>
    <w:p w:rsidR="00293016" w:rsidRPr="00AF74C4" w:rsidRDefault="00293016" w:rsidP="00293016">
      <w:pPr>
        <w:rPr>
          <w:rFonts w:eastAsia="Times New Roman"/>
          <w:szCs w:val="18"/>
          <w:lang w:val="en-US"/>
        </w:rPr>
      </w:pPr>
      <w:r w:rsidRPr="00AF74C4">
        <w:rPr>
          <w:rFonts w:eastAsia="Times New Roman"/>
          <w:b/>
          <w:szCs w:val="18"/>
          <w:lang w:val="en-US"/>
        </w:rPr>
        <w:t>Aroma</w:t>
      </w:r>
      <w:r w:rsidRPr="00AF74C4">
        <w:rPr>
          <w:rFonts w:eastAsia="Times New Roman"/>
          <w:szCs w:val="18"/>
          <w:lang w:val="en-US"/>
        </w:rPr>
        <w:t xml:space="preserve">: </w:t>
      </w:r>
      <w:r w:rsidRPr="00AF74C4">
        <w:rPr>
          <w:lang w:val="en-US" w:eastAsia="hu-HU"/>
        </w:rPr>
        <w:t>Oak wood smoke is the prominent aroma. Smoke intensity is medium to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medium-high. A low to very low noble hop aroma is typically present, but is often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concealed by the smoke. Hints of grainy wheat may also be detected. The aroma is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otherwise clean, although light fruity esters are acceptable. No alcohol or diacetyl.</w:t>
      </w:r>
    </w:p>
    <w:p w:rsidR="00293016" w:rsidRPr="00AF74C4" w:rsidRDefault="00293016" w:rsidP="00293016">
      <w:pPr>
        <w:rPr>
          <w:lang w:val="en-US"/>
        </w:rPr>
      </w:pPr>
      <w:r w:rsidRPr="00AF74C4">
        <w:rPr>
          <w:rFonts w:eastAsia="Times New Roman"/>
          <w:b/>
          <w:szCs w:val="18"/>
          <w:lang w:val="en-US"/>
        </w:rPr>
        <w:t>Appearance</w:t>
      </w:r>
      <w:r w:rsidRPr="00AF74C4">
        <w:rPr>
          <w:rFonts w:eastAsia="Times New Roman"/>
          <w:szCs w:val="18"/>
          <w:lang w:val="en-US"/>
        </w:rPr>
        <w:t xml:space="preserve">: </w:t>
      </w:r>
      <w:r w:rsidRPr="00AF74C4">
        <w:rPr>
          <w:lang w:val="en-US"/>
        </w:rPr>
        <w:t>Yellow to deep gold in color with good to excellent clarity. A large, white, tightly knit head with excellent retention is distinctive.</w:t>
      </w:r>
    </w:p>
    <w:p w:rsidR="00293016" w:rsidRPr="00AF74C4" w:rsidRDefault="00293016" w:rsidP="00293016">
      <w:pPr>
        <w:rPr>
          <w:lang w:val="en-US" w:eastAsia="hu-HU"/>
        </w:rPr>
      </w:pPr>
      <w:r w:rsidRPr="00AF74C4">
        <w:rPr>
          <w:rFonts w:eastAsia="Times New Roman"/>
          <w:b/>
          <w:szCs w:val="18"/>
          <w:lang w:val="en-US"/>
        </w:rPr>
        <w:t>Flavor</w:t>
      </w:r>
      <w:r w:rsidRPr="00AF74C4">
        <w:rPr>
          <w:rFonts w:eastAsia="Times New Roman"/>
          <w:szCs w:val="18"/>
          <w:lang w:val="en-US"/>
        </w:rPr>
        <w:t xml:space="preserve">: </w:t>
      </w:r>
      <w:r w:rsidRPr="00AF74C4">
        <w:rPr>
          <w:lang w:val="en-US" w:eastAsia="hu-HU"/>
        </w:rPr>
        <w:t>Moderate to medium-high oak smoke flavor up front that carries into the finish.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Smoke character may be perceived as somewhat acrid to semi-sweet. Moderate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noble hop bitterness is readily evident and also lingers into the finish. The perception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of hop bitterness is often higher than actual IBU levels would indicate because of the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low gravity of the beer and the sulfate waters used. Balance is toward bitterness. Spicy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noble hop flavor is low but should be perceptible. Malt flavor is low and consists of a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grainy wheat character in the background. Light fruity esters may be present but are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often obscured by the smoke. No sourness. No alcohol or diacetyl.</w:t>
      </w:r>
    </w:p>
    <w:p w:rsidR="00293016" w:rsidRPr="00AF74C4" w:rsidRDefault="00293016" w:rsidP="00293016">
      <w:pPr>
        <w:rPr>
          <w:lang w:val="en-US" w:eastAsia="hu-HU"/>
        </w:rPr>
      </w:pPr>
      <w:r w:rsidRPr="00AF74C4">
        <w:rPr>
          <w:rFonts w:eastAsia="Times New Roman"/>
          <w:b/>
          <w:szCs w:val="18"/>
          <w:lang w:val="en-US"/>
        </w:rPr>
        <w:t>Mouthfeel</w:t>
      </w:r>
      <w:r w:rsidRPr="00AF74C4">
        <w:rPr>
          <w:rFonts w:eastAsia="Times New Roman"/>
          <w:szCs w:val="18"/>
          <w:lang w:val="en-US"/>
        </w:rPr>
        <w:t xml:space="preserve">: </w:t>
      </w:r>
      <w:r w:rsidRPr="00AF74C4">
        <w:rPr>
          <w:lang w:val="en-US" w:eastAsia="hu-HU"/>
        </w:rPr>
        <w:t>Very light in body, crisp, and dry. Carbonation is medium-high to very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high, often adding a slight carbonic bite or prickly sensation. No sensation of alcohol.</w:t>
      </w:r>
    </w:p>
    <w:p w:rsidR="00293016" w:rsidRPr="00AF74C4" w:rsidRDefault="00293016" w:rsidP="00293016">
      <w:pPr>
        <w:rPr>
          <w:lang w:val="en-US" w:eastAsia="hu-HU"/>
        </w:rPr>
      </w:pPr>
      <w:r w:rsidRPr="00AF74C4">
        <w:rPr>
          <w:rFonts w:eastAsia="Times New Roman"/>
          <w:b/>
          <w:szCs w:val="18"/>
          <w:lang w:val="en-US"/>
        </w:rPr>
        <w:t>Overall Impression</w:t>
      </w:r>
      <w:r w:rsidRPr="00AF74C4">
        <w:rPr>
          <w:rFonts w:eastAsia="Times New Roman"/>
          <w:szCs w:val="18"/>
          <w:lang w:val="en-US"/>
        </w:rPr>
        <w:t xml:space="preserve">: </w:t>
      </w:r>
      <w:r w:rsidRPr="00AF74C4">
        <w:rPr>
          <w:lang w:val="en-US" w:eastAsia="hu-HU"/>
        </w:rPr>
        <w:t>A low gravity, well-carbonated, light-bodied wheat beer combining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an oak-smoked flavor and aroma with a clean noble hop bitterness. Highly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sessionable.</w:t>
      </w:r>
    </w:p>
    <w:p w:rsidR="00293016" w:rsidRPr="00AF74C4" w:rsidRDefault="00293016" w:rsidP="00293016">
      <w:pPr>
        <w:rPr>
          <w:lang w:val="en-US" w:eastAsia="hu-HU"/>
        </w:rPr>
      </w:pPr>
      <w:r w:rsidRPr="00AF74C4">
        <w:rPr>
          <w:rFonts w:eastAsia="Times New Roman"/>
          <w:b/>
          <w:szCs w:val="18"/>
          <w:lang w:val="en-US"/>
        </w:rPr>
        <w:t>Comments</w:t>
      </w:r>
      <w:r w:rsidRPr="00AF74C4">
        <w:rPr>
          <w:rFonts w:eastAsia="Times New Roman"/>
          <w:szCs w:val="18"/>
          <w:lang w:val="en-US"/>
        </w:rPr>
        <w:t xml:space="preserve">: </w:t>
      </w:r>
      <w:r w:rsidRPr="00AF74C4">
        <w:rPr>
          <w:lang w:val="en-US" w:eastAsia="hu-HU"/>
        </w:rPr>
        <w:t>Known as Piwo Grodziskie in Poland. Historically produced using a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multiple-step mash. Wort was quickly fermented and treated with isinglass for clarity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prior to bottle conditioning. Traditionally served in tall conical glassware to accommodate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the vigorous foamstand.</w:t>
      </w:r>
    </w:p>
    <w:p w:rsidR="00293016" w:rsidRPr="00AF74C4" w:rsidRDefault="00293016" w:rsidP="00293016">
      <w:pPr>
        <w:rPr>
          <w:lang w:val="en-US" w:eastAsia="hu-HU"/>
        </w:rPr>
      </w:pPr>
      <w:r w:rsidRPr="00AF74C4">
        <w:rPr>
          <w:b/>
          <w:bCs/>
          <w:lang w:val="en-US" w:eastAsia="hu-HU"/>
        </w:rPr>
        <w:t xml:space="preserve">History: </w:t>
      </w:r>
      <w:r w:rsidRPr="00AF74C4">
        <w:rPr>
          <w:lang w:val="en-US" w:eastAsia="hu-HU"/>
        </w:rPr>
        <w:t>Developed as a unique style centuries ago in the Polish city of Grodzisk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(Gratz). Its fame and popularity rapidly extended from Poland and Prussia to other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parts of the world in the late 19th and early 20th century. Regular commercial production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declined after WWII and ceased altogether in the early 1990s.</w:t>
      </w:r>
    </w:p>
    <w:p w:rsidR="00293016" w:rsidRPr="00AF74C4" w:rsidRDefault="00293016" w:rsidP="00293016">
      <w:pPr>
        <w:rPr>
          <w:lang w:val="en-US" w:eastAsia="hu-HU"/>
        </w:rPr>
      </w:pPr>
      <w:r w:rsidRPr="00AF74C4">
        <w:rPr>
          <w:rFonts w:eastAsia="Times New Roman"/>
          <w:b/>
          <w:szCs w:val="18"/>
          <w:lang w:val="en-US"/>
        </w:rPr>
        <w:t>Ingredients</w:t>
      </w:r>
      <w:r w:rsidRPr="00AF74C4">
        <w:rPr>
          <w:rFonts w:eastAsia="Times New Roman"/>
          <w:szCs w:val="18"/>
          <w:lang w:val="en-US"/>
        </w:rPr>
        <w:t xml:space="preserve">: </w:t>
      </w:r>
      <w:r w:rsidRPr="00AF74C4">
        <w:rPr>
          <w:lang w:val="en-US" w:eastAsia="hu-HU"/>
        </w:rPr>
        <w:t>Grain bill consists exclusively of malted wheat that has been kilned and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cured over an oak fire. Noble hops (Lublin, Saaz, Tettnang, Lomik), moderately hard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sulfate water, and a relatively clean top-fermenting ale yeast. German hefeweizen</w:t>
      </w:r>
      <w:r w:rsidRPr="00AF74C4">
        <w:rPr>
          <w:lang w:val="en-US" w:eastAsia="hu-HU"/>
        </w:rPr>
        <w:t xml:space="preserve"> </w:t>
      </w:r>
      <w:r w:rsidRPr="00AF74C4">
        <w:rPr>
          <w:lang w:val="en-US" w:eastAsia="hu-HU"/>
        </w:rPr>
        <w:t>yeast or other yeasts with a phenol or strong ester character are inappropriate.</w:t>
      </w:r>
    </w:p>
    <w:p w:rsidR="00293016" w:rsidRPr="00AF74C4" w:rsidRDefault="00293016" w:rsidP="00293016">
      <w:pPr>
        <w:rPr>
          <w:szCs w:val="18"/>
          <w:lang w:val="en-US"/>
        </w:rPr>
      </w:pPr>
      <w:r w:rsidRPr="00AF74C4">
        <w:rPr>
          <w:b/>
          <w:szCs w:val="18"/>
          <w:lang w:val="en-US"/>
        </w:rPr>
        <w:t>Vital Statistics</w:t>
      </w:r>
      <w:r w:rsidRPr="00AF74C4">
        <w:rPr>
          <w:szCs w:val="18"/>
          <w:lang w:val="en-US"/>
        </w:rPr>
        <w:t>:</w:t>
      </w:r>
      <w:r w:rsidRPr="00AF74C4">
        <w:rPr>
          <w:szCs w:val="18"/>
          <w:lang w:val="en-US"/>
        </w:rPr>
        <w:tab/>
      </w:r>
      <w:r w:rsidRPr="00AF74C4">
        <w:rPr>
          <w:szCs w:val="18"/>
          <w:lang w:val="en-US"/>
        </w:rPr>
        <w:tab/>
      </w:r>
      <w:r w:rsidRPr="00AF74C4">
        <w:rPr>
          <w:szCs w:val="18"/>
          <w:lang w:val="en-US"/>
        </w:rPr>
        <w:tab/>
        <w:t>OG:</w:t>
      </w:r>
      <w:r w:rsidRPr="00AF74C4">
        <w:rPr>
          <w:szCs w:val="18"/>
          <w:lang w:val="en-US"/>
        </w:rPr>
        <w:tab/>
        <w:t>1.028 – 1.0</w:t>
      </w:r>
      <w:r w:rsidRPr="00AF74C4">
        <w:rPr>
          <w:szCs w:val="18"/>
          <w:lang w:val="en-US"/>
        </w:rPr>
        <w:t>32</w:t>
      </w:r>
    </w:p>
    <w:p w:rsidR="00293016" w:rsidRPr="00AF74C4" w:rsidRDefault="00293016" w:rsidP="00293016">
      <w:pPr>
        <w:pStyle w:val="Stats"/>
        <w:rPr>
          <w:lang w:val="en-US"/>
        </w:rPr>
      </w:pPr>
      <w:r w:rsidRPr="00AF74C4">
        <w:rPr>
          <w:lang w:val="en-US"/>
        </w:rPr>
        <w:t>IBUs:</w:t>
      </w:r>
      <w:r w:rsidRPr="00AF74C4">
        <w:rPr>
          <w:lang w:val="en-US"/>
        </w:rPr>
        <w:tab/>
      </w:r>
      <w:r w:rsidRPr="00AF74C4">
        <w:rPr>
          <w:lang w:val="en-US"/>
        </w:rPr>
        <w:t>1</w:t>
      </w:r>
      <w:r w:rsidRPr="00AF74C4">
        <w:rPr>
          <w:lang w:val="en-US"/>
        </w:rPr>
        <w:t>8 – 2</w:t>
      </w:r>
      <w:r w:rsidRPr="00AF74C4">
        <w:rPr>
          <w:lang w:val="en-US"/>
        </w:rPr>
        <w:t>5</w:t>
      </w:r>
      <w:r w:rsidRPr="00AF74C4">
        <w:rPr>
          <w:lang w:val="en-US"/>
        </w:rPr>
        <w:tab/>
      </w:r>
      <w:r w:rsidRPr="00AF74C4">
        <w:rPr>
          <w:lang w:val="en-US"/>
        </w:rPr>
        <w:tab/>
        <w:t>FG:</w:t>
      </w:r>
      <w:r w:rsidRPr="00AF74C4">
        <w:rPr>
          <w:lang w:val="en-US"/>
        </w:rPr>
        <w:tab/>
      </w:r>
      <w:r w:rsidRPr="00AF74C4">
        <w:rPr>
          <w:lang w:val="en-US"/>
        </w:rPr>
        <w:t>1</w:t>
      </w:r>
      <w:r w:rsidRPr="00AF74C4">
        <w:rPr>
          <w:lang w:val="en-US"/>
        </w:rPr>
        <w:t>.</w:t>
      </w:r>
      <w:r w:rsidRPr="00AF74C4">
        <w:rPr>
          <w:lang w:val="en-US"/>
        </w:rPr>
        <w:t>006</w:t>
      </w:r>
      <w:r w:rsidRPr="00AF74C4">
        <w:rPr>
          <w:lang w:val="en-US"/>
        </w:rPr>
        <w:t xml:space="preserve"> – 1.0</w:t>
      </w:r>
      <w:r w:rsidRPr="00AF74C4">
        <w:rPr>
          <w:lang w:val="en-US"/>
        </w:rPr>
        <w:t>1</w:t>
      </w:r>
      <w:r w:rsidRPr="00AF74C4">
        <w:rPr>
          <w:lang w:val="en-US"/>
        </w:rPr>
        <w:t>0</w:t>
      </w:r>
    </w:p>
    <w:p w:rsidR="00293016" w:rsidRPr="00AF74C4" w:rsidRDefault="00293016" w:rsidP="00293016">
      <w:pPr>
        <w:pStyle w:val="Stats"/>
        <w:rPr>
          <w:lang w:val="en-US"/>
        </w:rPr>
      </w:pPr>
      <w:r w:rsidRPr="00AF74C4">
        <w:rPr>
          <w:lang w:val="en-US"/>
        </w:rPr>
        <w:t>SRM:</w:t>
      </w:r>
      <w:r w:rsidRPr="00AF74C4">
        <w:rPr>
          <w:lang w:val="en-US"/>
        </w:rPr>
        <w:tab/>
      </w:r>
      <w:r w:rsidRPr="00AF74C4">
        <w:rPr>
          <w:lang w:val="en-US"/>
        </w:rPr>
        <w:t>3</w:t>
      </w:r>
      <w:r w:rsidRPr="00AF74C4">
        <w:rPr>
          <w:lang w:val="en-US"/>
        </w:rPr>
        <w:t xml:space="preserve"> – </w:t>
      </w:r>
      <w:r w:rsidRPr="00AF74C4">
        <w:rPr>
          <w:lang w:val="en-US"/>
        </w:rPr>
        <w:t>6</w:t>
      </w:r>
      <w:r w:rsidRPr="00AF74C4">
        <w:rPr>
          <w:lang w:val="en-US"/>
        </w:rPr>
        <w:tab/>
      </w:r>
      <w:r w:rsidRPr="00AF74C4">
        <w:rPr>
          <w:lang w:val="en-US"/>
        </w:rPr>
        <w:tab/>
        <w:t>ABV:</w:t>
      </w:r>
      <w:r w:rsidRPr="00AF74C4">
        <w:rPr>
          <w:lang w:val="en-US"/>
        </w:rPr>
        <w:tab/>
        <w:t>2.</w:t>
      </w:r>
      <w:r w:rsidRPr="00AF74C4">
        <w:rPr>
          <w:lang w:val="en-US"/>
        </w:rPr>
        <w:t>7</w:t>
      </w:r>
      <w:r w:rsidRPr="00AF74C4">
        <w:rPr>
          <w:lang w:val="en-US"/>
        </w:rPr>
        <w:t xml:space="preserve"> – </w:t>
      </w:r>
      <w:r w:rsidRPr="00AF74C4">
        <w:rPr>
          <w:lang w:val="en-US"/>
        </w:rPr>
        <w:t>3</w:t>
      </w:r>
      <w:r w:rsidRPr="00AF74C4">
        <w:rPr>
          <w:lang w:val="en-US"/>
        </w:rPr>
        <w:t>.</w:t>
      </w:r>
      <w:r w:rsidRPr="00AF74C4">
        <w:rPr>
          <w:lang w:val="en-US"/>
        </w:rPr>
        <w:t>3</w:t>
      </w:r>
      <w:r w:rsidRPr="00AF74C4">
        <w:rPr>
          <w:lang w:val="en-US"/>
        </w:rPr>
        <w:t>%</w:t>
      </w:r>
    </w:p>
    <w:p w:rsidR="00293016" w:rsidRPr="00AF74C4" w:rsidRDefault="00293016" w:rsidP="00293016">
      <w:pPr>
        <w:rPr>
          <w:rFonts w:eastAsia="Times New Roman"/>
          <w:szCs w:val="18"/>
          <w:lang w:val="en-US"/>
        </w:rPr>
      </w:pPr>
      <w:r w:rsidRPr="00AF74C4">
        <w:rPr>
          <w:rFonts w:eastAsia="Times New Roman"/>
          <w:b/>
          <w:szCs w:val="18"/>
          <w:lang w:val="en-US"/>
        </w:rPr>
        <w:t>Commercial Examples</w:t>
      </w:r>
      <w:r w:rsidRPr="00AF74C4">
        <w:rPr>
          <w:rFonts w:eastAsia="Times New Roman"/>
          <w:szCs w:val="18"/>
          <w:lang w:val="en-US"/>
        </w:rPr>
        <w:t xml:space="preserve">: </w:t>
      </w:r>
    </w:p>
    <w:p w:rsidR="00293016" w:rsidRPr="00293016" w:rsidRDefault="00293016" w:rsidP="00293016">
      <w:pPr>
        <w:rPr>
          <w:szCs w:val="18"/>
        </w:rPr>
      </w:pPr>
    </w:p>
    <w:p w:rsidR="00293016" w:rsidRPr="00292B80" w:rsidRDefault="00293016" w:rsidP="00293016">
      <w:pPr>
        <w:pStyle w:val="ECmsor2"/>
      </w:pPr>
      <w:r w:rsidRPr="00293016">
        <w:br w:type="column"/>
      </w:r>
      <w:r>
        <w:lastRenderedPageBreak/>
        <w:t>24</w:t>
      </w:r>
      <w:r w:rsidRPr="00292B80">
        <w:t xml:space="preserve">. </w:t>
      </w:r>
      <w:r>
        <w:t>Grodziskie (Gratzer)</w:t>
      </w:r>
    </w:p>
    <w:p w:rsidR="00293016" w:rsidRPr="00293016" w:rsidRDefault="00293016" w:rsidP="00293016">
      <w:pPr>
        <w:rPr>
          <w:rFonts w:eastAsia="Times New Roman"/>
          <w:szCs w:val="18"/>
        </w:rPr>
      </w:pPr>
      <w:r>
        <w:rPr>
          <w:rFonts w:eastAsia="Times New Roman"/>
          <w:b/>
          <w:szCs w:val="18"/>
        </w:rPr>
        <w:t>Illat</w:t>
      </w:r>
      <w:r w:rsidRPr="00293016">
        <w:rPr>
          <w:rFonts w:eastAsia="Times New Roman"/>
          <w:szCs w:val="18"/>
        </w:rPr>
        <w:t xml:space="preserve">: </w:t>
      </w:r>
      <w:r w:rsidR="00AF74C4">
        <w:rPr>
          <w:rFonts w:eastAsia="Times New Roman"/>
          <w:szCs w:val="18"/>
        </w:rPr>
        <w:t>Kifejezett tölgyfafüst illat.</w:t>
      </w:r>
      <w:r>
        <w:rPr>
          <w:lang w:eastAsia="hu-HU"/>
        </w:rPr>
        <w:t xml:space="preserve"> </w:t>
      </w:r>
      <w:r w:rsidR="004F4BB3">
        <w:rPr>
          <w:lang w:eastAsia="hu-HU"/>
        </w:rPr>
        <w:t>A füst intenzitása közepes, közepesen magas.</w:t>
      </w:r>
      <w:r>
        <w:rPr>
          <w:lang w:eastAsia="hu-HU"/>
        </w:rPr>
        <w:t xml:space="preserve"> </w:t>
      </w:r>
      <w:r w:rsidR="004F4BB3">
        <w:rPr>
          <w:lang w:eastAsia="hu-HU"/>
        </w:rPr>
        <w:t>Alacsony, nagyon alacsony nemes komló illat tipikus de gyakran a füst mögé rejtve. Gyenge búzás jelleg észlelhető. Az illat egyébként tiszta, bár kevés gyümölcsös észteresség elfogadható. Nem alkoholos, nem diacetiles</w:t>
      </w:r>
      <w:r>
        <w:rPr>
          <w:lang w:eastAsia="hu-HU"/>
        </w:rPr>
        <w:t>.</w:t>
      </w:r>
    </w:p>
    <w:p w:rsidR="00293016" w:rsidRPr="00293016" w:rsidRDefault="00293016" w:rsidP="00293016">
      <w:r>
        <w:rPr>
          <w:rFonts w:eastAsia="Times New Roman"/>
          <w:b/>
          <w:szCs w:val="18"/>
        </w:rPr>
        <w:t>Megjelenés</w:t>
      </w:r>
      <w:r w:rsidRPr="00293016">
        <w:rPr>
          <w:rFonts w:eastAsia="Times New Roman"/>
          <w:szCs w:val="18"/>
        </w:rPr>
        <w:t xml:space="preserve">: </w:t>
      </w:r>
      <w:r w:rsidR="00530666">
        <w:rPr>
          <w:rFonts w:eastAsia="Times New Roman"/>
          <w:szCs w:val="18"/>
        </w:rPr>
        <w:t>Sárgától mély arany színig, jó vagy kiváló tisztasággal. Nagy, fehér, tömör, kötött hab és a kiváló tartóssága jellemző.</w:t>
      </w:r>
    </w:p>
    <w:p w:rsidR="00293016" w:rsidRDefault="00293016" w:rsidP="00293016">
      <w:pPr>
        <w:rPr>
          <w:lang w:eastAsia="hu-HU"/>
        </w:rPr>
      </w:pPr>
      <w:r>
        <w:rPr>
          <w:rFonts w:eastAsia="Times New Roman"/>
          <w:b/>
          <w:szCs w:val="18"/>
        </w:rPr>
        <w:t>Íz</w:t>
      </w:r>
      <w:r w:rsidRPr="00293016">
        <w:rPr>
          <w:rFonts w:eastAsia="Times New Roman"/>
          <w:szCs w:val="18"/>
        </w:rPr>
        <w:t xml:space="preserve">: </w:t>
      </w:r>
      <w:r w:rsidR="00682310">
        <w:rPr>
          <w:rFonts w:eastAsia="Times New Roman"/>
          <w:szCs w:val="18"/>
        </w:rPr>
        <w:t xml:space="preserve">Közepestől közepesen sok tölgyfafüst íz az előtérben, de kitart a befejezésig. A füst karakter </w:t>
      </w:r>
      <w:r w:rsidR="006C6EF5">
        <w:rPr>
          <w:rFonts w:eastAsia="Times New Roman"/>
          <w:szCs w:val="18"/>
        </w:rPr>
        <w:t>a keserűtől a közepesen édesig észlelhető. A közepes nemes</w:t>
      </w:r>
      <w:r w:rsidR="00C900B8">
        <w:rPr>
          <w:rFonts w:eastAsia="Times New Roman"/>
          <w:szCs w:val="18"/>
        </w:rPr>
        <w:t>-</w:t>
      </w:r>
      <w:r w:rsidR="006C6EF5">
        <w:rPr>
          <w:rFonts w:eastAsia="Times New Roman"/>
          <w:szCs w:val="18"/>
        </w:rPr>
        <w:t xml:space="preserve">komló keserűség evidens és a befejezésig kitart. A keserűség érzet gyakran magasabb, mint azt az IBU érték indokolná, aminek az oka az alacsony alkoholtartalom és a használatos szulfátos víz. </w:t>
      </w:r>
      <w:r w:rsidR="00BC68D6">
        <w:rPr>
          <w:rFonts w:eastAsia="Times New Roman"/>
          <w:szCs w:val="18"/>
        </w:rPr>
        <w:t>Az egyensúly a keserűség felé tolódik. A fűszeres nemes</w:t>
      </w:r>
      <w:r w:rsidR="00C900B8">
        <w:rPr>
          <w:rFonts w:eastAsia="Times New Roman"/>
          <w:szCs w:val="18"/>
        </w:rPr>
        <w:t>-</w:t>
      </w:r>
      <w:r w:rsidR="00BC68D6">
        <w:rPr>
          <w:rFonts w:eastAsia="Times New Roman"/>
          <w:szCs w:val="18"/>
        </w:rPr>
        <w:t>komló aroma alacsony, de érzékelhető. A malátás jelleg alacsony és zöldbúzás karakter jellemzi a háttérben. Könnyű, g</w:t>
      </w:r>
      <w:r w:rsidR="0039693D">
        <w:rPr>
          <w:rFonts w:eastAsia="Times New Roman"/>
          <w:szCs w:val="18"/>
        </w:rPr>
        <w:t>y</w:t>
      </w:r>
      <w:r w:rsidR="00BC68D6">
        <w:rPr>
          <w:rFonts w:eastAsia="Times New Roman"/>
          <w:szCs w:val="18"/>
        </w:rPr>
        <w:t xml:space="preserve">ümölcsös észterek jelen lehetnek, de a füst gyakran leárnyékolja. Nem savanyú. Nem alkoholos és nem diacetiles. </w:t>
      </w:r>
    </w:p>
    <w:p w:rsidR="00293016" w:rsidRDefault="00293016" w:rsidP="00293016">
      <w:pPr>
        <w:rPr>
          <w:lang w:eastAsia="hu-HU"/>
        </w:rPr>
      </w:pPr>
      <w:r>
        <w:rPr>
          <w:rFonts w:eastAsia="Times New Roman"/>
          <w:b/>
          <w:szCs w:val="18"/>
        </w:rPr>
        <w:t>Kortyérzet</w:t>
      </w:r>
      <w:r w:rsidRPr="00293016">
        <w:rPr>
          <w:rFonts w:eastAsia="Times New Roman"/>
          <w:szCs w:val="18"/>
        </w:rPr>
        <w:t xml:space="preserve">: </w:t>
      </w:r>
      <w:r w:rsidR="0039693D">
        <w:rPr>
          <w:rFonts w:eastAsia="Times New Roman"/>
          <w:szCs w:val="18"/>
        </w:rPr>
        <w:t xml:space="preserve">Nagyon könnyű test, ropogós és száraz. A buborék a közepesen magastól a nagyon sokig terjedhet, gyakran egy kevés szénsavas csípéssel, vagy szúrós harapással. Nem érezhető az alkohol. </w:t>
      </w:r>
    </w:p>
    <w:p w:rsidR="00293016" w:rsidRDefault="00293016" w:rsidP="00293016">
      <w:pPr>
        <w:rPr>
          <w:lang w:eastAsia="hu-HU"/>
        </w:rPr>
      </w:pPr>
      <w:r>
        <w:rPr>
          <w:rFonts w:eastAsia="Times New Roman"/>
          <w:b/>
          <w:szCs w:val="18"/>
        </w:rPr>
        <w:t>Összbenyomás</w:t>
      </w:r>
      <w:r w:rsidRPr="00293016">
        <w:rPr>
          <w:rFonts w:eastAsia="Times New Roman"/>
          <w:szCs w:val="18"/>
        </w:rPr>
        <w:t xml:space="preserve">: </w:t>
      </w:r>
      <w:r w:rsidR="004743E0">
        <w:rPr>
          <w:rFonts w:eastAsia="Times New Roman"/>
          <w:szCs w:val="18"/>
        </w:rPr>
        <w:t>Alacsony alkohol-tartalmú, erősen buborékos, könnyű testű</w:t>
      </w:r>
      <w:r w:rsidR="00430FAE">
        <w:rPr>
          <w:rFonts w:eastAsia="Times New Roman"/>
          <w:szCs w:val="18"/>
        </w:rPr>
        <w:t xml:space="preserve"> búzasör tölgyfa-füst jelleggel házasítva, tiszta nemes-komló keserűséggel. R</w:t>
      </w:r>
      <w:r w:rsidR="00430FAE">
        <w:rPr>
          <w:lang w:eastAsia="hu-HU"/>
        </w:rPr>
        <w:t>agaszkodó sör</w:t>
      </w:r>
      <w:r>
        <w:rPr>
          <w:lang w:eastAsia="hu-HU"/>
        </w:rPr>
        <w:t>.</w:t>
      </w:r>
    </w:p>
    <w:p w:rsidR="00293016" w:rsidRDefault="00293016" w:rsidP="00293016">
      <w:pPr>
        <w:rPr>
          <w:lang w:eastAsia="hu-HU"/>
        </w:rPr>
      </w:pPr>
      <w:r>
        <w:rPr>
          <w:rFonts w:eastAsia="Times New Roman"/>
          <w:b/>
          <w:szCs w:val="18"/>
        </w:rPr>
        <w:t>Megjegyzések</w:t>
      </w:r>
      <w:r w:rsidRPr="00293016">
        <w:rPr>
          <w:rFonts w:eastAsia="Times New Roman"/>
          <w:szCs w:val="18"/>
        </w:rPr>
        <w:t xml:space="preserve">: </w:t>
      </w:r>
      <w:r>
        <w:rPr>
          <w:lang w:eastAsia="hu-HU"/>
        </w:rPr>
        <w:t>Piwo Grodziskie</w:t>
      </w:r>
      <w:r w:rsidR="00430FAE">
        <w:rPr>
          <w:lang w:eastAsia="hu-HU"/>
        </w:rPr>
        <w:t>-ként ismert Lengyelországban</w:t>
      </w:r>
      <w:r>
        <w:rPr>
          <w:lang w:eastAsia="hu-HU"/>
        </w:rPr>
        <w:t xml:space="preserve">. </w:t>
      </w:r>
      <w:r w:rsidR="00430FAE">
        <w:rPr>
          <w:lang w:eastAsia="hu-HU"/>
        </w:rPr>
        <w:t>Tradíció szerint többlépéses máslással készül</w:t>
      </w:r>
      <w:r>
        <w:rPr>
          <w:lang w:eastAsia="hu-HU"/>
        </w:rPr>
        <w:t xml:space="preserve">. </w:t>
      </w:r>
      <w:r w:rsidR="00430FAE">
        <w:rPr>
          <w:lang w:eastAsia="hu-HU"/>
        </w:rPr>
        <w:t xml:space="preserve">A sörlé gyorsan leerjesztett és segédanyagokkal ülepített a palack kondícionálás előtt. </w:t>
      </w:r>
      <w:r w:rsidR="00390D7B">
        <w:rPr>
          <w:lang w:eastAsia="hu-HU"/>
        </w:rPr>
        <w:t>A hagyomány szerint magas, kúpos üvegpohárban szolgálják fel az erőteljes hab segítésére.</w:t>
      </w:r>
    </w:p>
    <w:p w:rsidR="00293016" w:rsidRDefault="00293016" w:rsidP="00293016">
      <w:pPr>
        <w:rPr>
          <w:lang w:eastAsia="hu-HU"/>
        </w:rPr>
      </w:pPr>
      <w:r>
        <w:rPr>
          <w:b/>
          <w:bCs/>
          <w:lang w:eastAsia="hu-HU"/>
        </w:rPr>
        <w:t>Történelem</w:t>
      </w:r>
      <w:r>
        <w:rPr>
          <w:b/>
          <w:bCs/>
          <w:lang w:eastAsia="hu-HU"/>
        </w:rPr>
        <w:t xml:space="preserve">: </w:t>
      </w:r>
      <w:r w:rsidR="00390D7B">
        <w:rPr>
          <w:bCs/>
          <w:lang w:eastAsia="hu-HU"/>
        </w:rPr>
        <w:t>Egyedülálló stíl</w:t>
      </w:r>
      <w:r w:rsidR="00390D7B" w:rsidRPr="00390D7B">
        <w:rPr>
          <w:bCs/>
          <w:lang w:eastAsia="hu-HU"/>
        </w:rPr>
        <w:t xml:space="preserve">ussá fejlesztették </w:t>
      </w:r>
      <w:r w:rsidR="00390D7B">
        <w:rPr>
          <w:lang w:eastAsia="hu-HU"/>
        </w:rPr>
        <w:t xml:space="preserve">évszázadokkal ezelőtt a lengyel Grodzisk (Gratz) városában. A hírneve és a népszerűsége hamar túlnyúlt Lengyelország és Poroszország határain a XIX. század végén és a XX. század elején. A rendszeres kereskedelmi termelés a II világháború után lecsökkent és eltűnt az 1990-es évek elején. </w:t>
      </w:r>
    </w:p>
    <w:p w:rsidR="00293016" w:rsidRDefault="00293016" w:rsidP="00293016">
      <w:pPr>
        <w:rPr>
          <w:lang w:eastAsia="hu-HU"/>
        </w:rPr>
      </w:pPr>
      <w:r>
        <w:rPr>
          <w:rFonts w:eastAsia="Times New Roman"/>
          <w:b/>
          <w:szCs w:val="18"/>
        </w:rPr>
        <w:t>Összetevők</w:t>
      </w:r>
      <w:r w:rsidRPr="00293016">
        <w:rPr>
          <w:rFonts w:eastAsia="Times New Roman"/>
          <w:szCs w:val="18"/>
        </w:rPr>
        <w:t xml:space="preserve">: </w:t>
      </w:r>
      <w:r w:rsidR="00C900B8">
        <w:rPr>
          <w:rFonts w:eastAsia="Times New Roman"/>
          <w:szCs w:val="18"/>
        </w:rPr>
        <w:t>A maláta kizárólag búza, tölgyfa tűz felett szárítva és érlelve.</w:t>
      </w:r>
      <w:r>
        <w:rPr>
          <w:lang w:eastAsia="hu-HU"/>
        </w:rPr>
        <w:t xml:space="preserve"> </w:t>
      </w:r>
      <w:r w:rsidR="00C900B8">
        <w:rPr>
          <w:lang w:eastAsia="hu-HU"/>
        </w:rPr>
        <w:t xml:space="preserve">A nemes komlók </w:t>
      </w:r>
      <w:r>
        <w:rPr>
          <w:lang w:eastAsia="hu-HU"/>
        </w:rPr>
        <w:t xml:space="preserve">(Lublin, Saaz, Tettnang, Lomik), </w:t>
      </w:r>
      <w:r w:rsidR="00C900B8">
        <w:rPr>
          <w:lang w:eastAsia="hu-HU"/>
        </w:rPr>
        <w:t>a közepes ke</w:t>
      </w:r>
      <w:r w:rsidR="00531A71">
        <w:rPr>
          <w:lang w:eastAsia="hu-HU"/>
        </w:rPr>
        <w:t>m</w:t>
      </w:r>
      <w:bookmarkStart w:id="0" w:name="_GoBack"/>
      <w:bookmarkEnd w:id="0"/>
      <w:r w:rsidR="00C900B8">
        <w:rPr>
          <w:lang w:eastAsia="hu-HU"/>
        </w:rPr>
        <w:t>ény szulfátos víz és a tiszta felső erjesztésű élesztő jellemzik. A német búzaélesztő, vagy más erősen fenolos és észteres élesztők nem megfelelőek.</w:t>
      </w:r>
    </w:p>
    <w:p w:rsidR="00293016" w:rsidRPr="00293016" w:rsidRDefault="00293016" w:rsidP="00293016">
      <w:pPr>
        <w:rPr>
          <w:szCs w:val="18"/>
        </w:rPr>
      </w:pPr>
      <w:r>
        <w:rPr>
          <w:b/>
          <w:szCs w:val="18"/>
        </w:rPr>
        <w:t>Alap statisztika</w:t>
      </w:r>
      <w:r w:rsidRPr="00293016">
        <w:rPr>
          <w:szCs w:val="18"/>
        </w:rPr>
        <w:t>:</w:t>
      </w:r>
      <w:r w:rsidRPr="00293016">
        <w:rPr>
          <w:szCs w:val="18"/>
        </w:rPr>
        <w:tab/>
      </w:r>
      <w:r w:rsidRPr="00293016">
        <w:rPr>
          <w:szCs w:val="18"/>
        </w:rPr>
        <w:tab/>
      </w:r>
      <w:r w:rsidRPr="00293016">
        <w:rPr>
          <w:szCs w:val="18"/>
        </w:rPr>
        <w:tab/>
        <w:t>OG:</w:t>
      </w:r>
      <w:r w:rsidRPr="00293016">
        <w:rPr>
          <w:szCs w:val="18"/>
        </w:rPr>
        <w:tab/>
        <w:t>1.028 – 1.0</w:t>
      </w:r>
      <w:r>
        <w:rPr>
          <w:szCs w:val="18"/>
        </w:rPr>
        <w:t>32</w:t>
      </w:r>
    </w:p>
    <w:p w:rsidR="00293016" w:rsidRPr="00293016" w:rsidRDefault="00293016" w:rsidP="00293016">
      <w:pPr>
        <w:pStyle w:val="Stats"/>
      </w:pPr>
      <w:r w:rsidRPr="00293016">
        <w:t>IBUs:</w:t>
      </w:r>
      <w:r w:rsidRPr="00293016">
        <w:tab/>
      </w:r>
      <w:r>
        <w:t>1</w:t>
      </w:r>
      <w:r w:rsidRPr="00293016">
        <w:t>8 – 2</w:t>
      </w:r>
      <w:r>
        <w:t>5</w:t>
      </w:r>
      <w:r w:rsidRPr="00293016">
        <w:tab/>
      </w:r>
      <w:r w:rsidRPr="00293016">
        <w:tab/>
        <w:t>FG:</w:t>
      </w:r>
      <w:r w:rsidRPr="00293016">
        <w:tab/>
      </w:r>
      <w:r>
        <w:t>1</w:t>
      </w:r>
      <w:r w:rsidRPr="00293016">
        <w:t>.</w:t>
      </w:r>
      <w:r>
        <w:t>006</w:t>
      </w:r>
      <w:r w:rsidRPr="00293016">
        <w:t xml:space="preserve"> – 1.0</w:t>
      </w:r>
      <w:r>
        <w:t>1</w:t>
      </w:r>
      <w:r w:rsidRPr="00293016">
        <w:t>0</w:t>
      </w:r>
    </w:p>
    <w:p w:rsidR="00293016" w:rsidRPr="00293016" w:rsidRDefault="00293016" w:rsidP="00293016">
      <w:pPr>
        <w:pStyle w:val="Stats"/>
      </w:pPr>
      <w:r w:rsidRPr="00293016">
        <w:t>SRM:</w:t>
      </w:r>
      <w:r w:rsidRPr="00293016">
        <w:tab/>
      </w:r>
      <w:r>
        <w:t>3</w:t>
      </w:r>
      <w:r w:rsidRPr="00293016">
        <w:t xml:space="preserve"> – </w:t>
      </w:r>
      <w:r>
        <w:t>6</w:t>
      </w:r>
      <w:r w:rsidRPr="00293016">
        <w:tab/>
      </w:r>
      <w:r w:rsidRPr="00293016">
        <w:tab/>
        <w:t>ABV:</w:t>
      </w:r>
      <w:r w:rsidRPr="00293016">
        <w:tab/>
        <w:t>2.</w:t>
      </w:r>
      <w:r>
        <w:t>7</w:t>
      </w:r>
      <w:r w:rsidRPr="00293016">
        <w:t xml:space="preserve"> – </w:t>
      </w:r>
      <w:r>
        <w:t>3</w:t>
      </w:r>
      <w:r w:rsidRPr="00293016">
        <w:t>.</w:t>
      </w:r>
      <w:r>
        <w:t>3</w:t>
      </w:r>
      <w:r w:rsidRPr="00293016">
        <w:t>%</w:t>
      </w:r>
    </w:p>
    <w:p w:rsidR="00293016" w:rsidRPr="00293016" w:rsidRDefault="00293016" w:rsidP="00293016">
      <w:pPr>
        <w:rPr>
          <w:rFonts w:eastAsia="Times New Roman"/>
          <w:szCs w:val="18"/>
        </w:rPr>
      </w:pPr>
      <w:r>
        <w:rPr>
          <w:rFonts w:eastAsia="Times New Roman"/>
          <w:b/>
          <w:szCs w:val="18"/>
        </w:rPr>
        <w:t>Kereskedelmi példák</w:t>
      </w:r>
      <w:r w:rsidRPr="00293016">
        <w:rPr>
          <w:rFonts w:eastAsia="Times New Roman"/>
          <w:szCs w:val="18"/>
        </w:rPr>
        <w:t xml:space="preserve">: </w:t>
      </w:r>
    </w:p>
    <w:p w:rsidR="00B03F54" w:rsidRDefault="00B03F54" w:rsidP="00293016">
      <w:pPr>
        <w:pStyle w:val="Cmsor2"/>
      </w:pPr>
    </w:p>
    <w:sectPr w:rsidR="00B03F54" w:rsidSect="00293016">
      <w:pgSz w:w="16838" w:h="11906" w:orient="landscape"/>
      <w:pgMar w:top="851" w:right="851" w:bottom="851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620"/>
    <w:rsid w:val="00290620"/>
    <w:rsid w:val="00293016"/>
    <w:rsid w:val="00390D7B"/>
    <w:rsid w:val="0039693D"/>
    <w:rsid w:val="00430FAE"/>
    <w:rsid w:val="004743E0"/>
    <w:rsid w:val="004F4BB3"/>
    <w:rsid w:val="00530666"/>
    <w:rsid w:val="00531A71"/>
    <w:rsid w:val="00682310"/>
    <w:rsid w:val="006C6EF5"/>
    <w:rsid w:val="00AF74C4"/>
    <w:rsid w:val="00B03F54"/>
    <w:rsid w:val="00BC68D6"/>
    <w:rsid w:val="00C9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16"/>
    <w:pPr>
      <w:spacing w:after="0" w:line="240" w:lineRule="auto"/>
    </w:pPr>
    <w:rPr>
      <w:rFonts w:ascii="Times New Roman" w:eastAsia="Calibri" w:hAnsi="Times New Roman" w:cs="Times New Roman"/>
      <w:sz w:val="18"/>
    </w:rPr>
  </w:style>
  <w:style w:type="paragraph" w:styleId="Cmsor2">
    <w:name w:val="heading 2"/>
    <w:basedOn w:val="Norml"/>
    <w:next w:val="Norml"/>
    <w:link w:val="Cmsor2Char"/>
    <w:qFormat/>
    <w:rsid w:val="00293016"/>
    <w:pPr>
      <w:keepNext/>
      <w:keepLines/>
      <w:autoSpaceDE w:val="0"/>
      <w:autoSpaceDN w:val="0"/>
      <w:spacing w:after="40"/>
      <w:outlineLvl w:val="1"/>
    </w:pPr>
    <w:rPr>
      <w:rFonts w:eastAsia="Times New Roman"/>
      <w:b/>
      <w:sz w:val="2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293016"/>
    <w:rPr>
      <w:rFonts w:ascii="Times New Roman" w:eastAsia="Times New Roman" w:hAnsi="Times New Roman" w:cs="Times New Roman"/>
      <w:b/>
      <w:sz w:val="28"/>
    </w:rPr>
  </w:style>
  <w:style w:type="paragraph" w:customStyle="1" w:styleId="Stats">
    <w:name w:val="Stats"/>
    <w:basedOn w:val="Norml"/>
    <w:uiPriority w:val="99"/>
    <w:rsid w:val="00293016"/>
    <w:pPr>
      <w:tabs>
        <w:tab w:val="left" w:pos="547"/>
        <w:tab w:val="right" w:pos="2794"/>
        <w:tab w:val="left" w:pos="2880"/>
      </w:tabs>
    </w:pPr>
    <w:rPr>
      <w:rFonts w:eastAsia="Times New Roman"/>
      <w:szCs w:val="18"/>
    </w:rPr>
  </w:style>
  <w:style w:type="paragraph" w:customStyle="1" w:styleId="ECmsor2">
    <w:name w:val="E Címsor 2"/>
    <w:basedOn w:val="Norml"/>
    <w:link w:val="ECmsor2Char"/>
    <w:qFormat/>
    <w:rsid w:val="00293016"/>
    <w:pPr>
      <w:autoSpaceDE w:val="0"/>
      <w:autoSpaceDN w:val="0"/>
    </w:pPr>
    <w:rPr>
      <w:rFonts w:eastAsia="Times New Roman"/>
      <w:b/>
      <w:sz w:val="28"/>
      <w:szCs w:val="24"/>
    </w:rPr>
  </w:style>
  <w:style w:type="character" w:customStyle="1" w:styleId="ECmsor2Char">
    <w:name w:val="E Címsor 2 Char"/>
    <w:basedOn w:val="Cmsor2Char"/>
    <w:link w:val="ECmsor2"/>
    <w:rsid w:val="00293016"/>
    <w:rPr>
      <w:rFonts w:ascii="Times New Roman" w:eastAsia="Times New Roman" w:hAnsi="Times New Roman" w:cs="Times New Roman"/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16"/>
    <w:pPr>
      <w:spacing w:after="0" w:line="240" w:lineRule="auto"/>
    </w:pPr>
    <w:rPr>
      <w:rFonts w:ascii="Times New Roman" w:eastAsia="Calibri" w:hAnsi="Times New Roman" w:cs="Times New Roman"/>
      <w:sz w:val="18"/>
    </w:rPr>
  </w:style>
  <w:style w:type="paragraph" w:styleId="Cmsor2">
    <w:name w:val="heading 2"/>
    <w:basedOn w:val="Norml"/>
    <w:next w:val="Norml"/>
    <w:link w:val="Cmsor2Char"/>
    <w:qFormat/>
    <w:rsid w:val="00293016"/>
    <w:pPr>
      <w:keepNext/>
      <w:keepLines/>
      <w:autoSpaceDE w:val="0"/>
      <w:autoSpaceDN w:val="0"/>
      <w:spacing w:after="40"/>
      <w:outlineLvl w:val="1"/>
    </w:pPr>
    <w:rPr>
      <w:rFonts w:eastAsia="Times New Roman"/>
      <w:b/>
      <w:sz w:val="2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293016"/>
    <w:rPr>
      <w:rFonts w:ascii="Times New Roman" w:eastAsia="Times New Roman" w:hAnsi="Times New Roman" w:cs="Times New Roman"/>
      <w:b/>
      <w:sz w:val="28"/>
    </w:rPr>
  </w:style>
  <w:style w:type="paragraph" w:customStyle="1" w:styleId="Stats">
    <w:name w:val="Stats"/>
    <w:basedOn w:val="Norml"/>
    <w:uiPriority w:val="99"/>
    <w:rsid w:val="00293016"/>
    <w:pPr>
      <w:tabs>
        <w:tab w:val="left" w:pos="547"/>
        <w:tab w:val="right" w:pos="2794"/>
        <w:tab w:val="left" w:pos="2880"/>
      </w:tabs>
    </w:pPr>
    <w:rPr>
      <w:rFonts w:eastAsia="Times New Roman"/>
      <w:szCs w:val="18"/>
    </w:rPr>
  </w:style>
  <w:style w:type="paragraph" w:customStyle="1" w:styleId="ECmsor2">
    <w:name w:val="E Címsor 2"/>
    <w:basedOn w:val="Norml"/>
    <w:link w:val="ECmsor2Char"/>
    <w:qFormat/>
    <w:rsid w:val="00293016"/>
    <w:pPr>
      <w:autoSpaceDE w:val="0"/>
      <w:autoSpaceDN w:val="0"/>
    </w:pPr>
    <w:rPr>
      <w:rFonts w:eastAsia="Times New Roman"/>
      <w:b/>
      <w:sz w:val="28"/>
      <w:szCs w:val="24"/>
    </w:rPr>
  </w:style>
  <w:style w:type="character" w:customStyle="1" w:styleId="ECmsor2Char">
    <w:name w:val="E Címsor 2 Char"/>
    <w:basedOn w:val="Cmsor2Char"/>
    <w:link w:val="ECmsor2"/>
    <w:rsid w:val="00293016"/>
    <w:rPr>
      <w:rFonts w:ascii="Times New Roman" w:eastAsia="Times New Roman" w:hAnsi="Times New Roman" w:cs="Times New Roman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638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Bajkai Tibor</dc:creator>
  <cp:lastModifiedBy>Bajkai Tibor</cp:lastModifiedBy>
  <cp:revision>9</cp:revision>
  <dcterms:created xsi:type="dcterms:W3CDTF">2013-07-29T20:49:00Z</dcterms:created>
  <dcterms:modified xsi:type="dcterms:W3CDTF">2013-07-30T20:32:00Z</dcterms:modified>
</cp:coreProperties>
</file>